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F1" w:rsidRPr="007C2654" w:rsidRDefault="00460B98" w:rsidP="00460B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C2654">
        <w:rPr>
          <w:rFonts w:asciiTheme="majorBidi" w:hAnsiTheme="majorBidi" w:cstheme="majorBidi"/>
          <w:sz w:val="24"/>
          <w:szCs w:val="24"/>
        </w:rPr>
        <w:t xml:space="preserve">Université Ibn </w:t>
      </w:r>
      <w:proofErr w:type="spellStart"/>
      <w:r w:rsidRPr="007C2654">
        <w:rPr>
          <w:rFonts w:asciiTheme="majorBidi" w:hAnsiTheme="majorBidi" w:cstheme="majorBidi"/>
          <w:sz w:val="24"/>
          <w:szCs w:val="24"/>
        </w:rPr>
        <w:t>khaldoun</w:t>
      </w:r>
      <w:proofErr w:type="spellEnd"/>
      <w:r w:rsidR="00944001">
        <w:rPr>
          <w:rFonts w:asciiTheme="majorBidi" w:hAnsiTheme="majorBidi" w:cstheme="majorBidi"/>
          <w:sz w:val="24"/>
          <w:szCs w:val="24"/>
        </w:rPr>
        <w:t xml:space="preserve"> Tiaret</w:t>
      </w:r>
    </w:p>
    <w:p w:rsidR="00460B98" w:rsidRPr="007C2654" w:rsidRDefault="00460B98" w:rsidP="00D7070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C2654">
        <w:rPr>
          <w:rFonts w:asciiTheme="majorBidi" w:hAnsiTheme="majorBidi" w:cstheme="majorBidi"/>
          <w:sz w:val="24"/>
          <w:szCs w:val="24"/>
        </w:rPr>
        <w:t>Faculté des mathématiques et informatique</w:t>
      </w:r>
      <w:r w:rsidR="00A97460">
        <w:rPr>
          <w:rFonts w:asciiTheme="majorBidi" w:hAnsiTheme="majorBidi" w:cstheme="majorBidi"/>
          <w:sz w:val="24"/>
          <w:szCs w:val="24"/>
        </w:rPr>
        <w:tab/>
      </w:r>
      <w:r w:rsidR="00A97460">
        <w:rPr>
          <w:rFonts w:asciiTheme="majorBidi" w:hAnsiTheme="majorBidi" w:cstheme="majorBidi"/>
          <w:sz w:val="24"/>
          <w:szCs w:val="24"/>
        </w:rPr>
        <w:tab/>
      </w:r>
      <w:r w:rsidR="00A97460">
        <w:rPr>
          <w:rFonts w:asciiTheme="majorBidi" w:hAnsiTheme="majorBidi" w:cstheme="majorBidi"/>
          <w:sz w:val="24"/>
          <w:szCs w:val="24"/>
        </w:rPr>
        <w:tab/>
      </w:r>
      <w:r w:rsidR="00A97460">
        <w:rPr>
          <w:rFonts w:asciiTheme="majorBidi" w:hAnsiTheme="majorBidi" w:cstheme="majorBidi"/>
          <w:sz w:val="24"/>
          <w:szCs w:val="24"/>
        </w:rPr>
        <w:tab/>
      </w:r>
      <w:r w:rsidR="00A97460">
        <w:rPr>
          <w:rFonts w:asciiTheme="majorBidi" w:hAnsiTheme="majorBidi" w:cstheme="majorBidi"/>
          <w:sz w:val="24"/>
          <w:szCs w:val="24"/>
        </w:rPr>
        <w:tab/>
      </w:r>
      <w:r w:rsidR="0009425D">
        <w:rPr>
          <w:rFonts w:asciiTheme="majorBidi" w:hAnsiTheme="majorBidi" w:cstheme="majorBidi"/>
          <w:sz w:val="24"/>
          <w:szCs w:val="24"/>
        </w:rPr>
        <w:tab/>
      </w:r>
      <w:r w:rsidR="0009425D">
        <w:rPr>
          <w:rFonts w:asciiTheme="majorBidi" w:hAnsiTheme="majorBidi" w:cstheme="majorBidi"/>
          <w:sz w:val="24"/>
          <w:szCs w:val="24"/>
        </w:rPr>
        <w:tab/>
      </w:r>
      <w:r w:rsidR="00D7070B">
        <w:rPr>
          <w:rFonts w:asciiTheme="majorBidi" w:hAnsiTheme="majorBidi" w:cstheme="majorBidi"/>
          <w:sz w:val="24"/>
          <w:szCs w:val="24"/>
        </w:rPr>
        <w:t>Octobre</w:t>
      </w:r>
      <w:r w:rsidR="00A97460">
        <w:rPr>
          <w:rFonts w:asciiTheme="majorBidi" w:hAnsiTheme="majorBidi" w:cstheme="majorBidi"/>
          <w:sz w:val="24"/>
          <w:szCs w:val="24"/>
        </w:rPr>
        <w:t xml:space="preserve"> 201</w:t>
      </w:r>
      <w:r w:rsidR="0071615C">
        <w:rPr>
          <w:rFonts w:asciiTheme="majorBidi" w:hAnsiTheme="majorBidi" w:cstheme="majorBidi"/>
          <w:sz w:val="24"/>
          <w:szCs w:val="24"/>
        </w:rPr>
        <w:t>6</w:t>
      </w:r>
    </w:p>
    <w:p w:rsidR="00460B98" w:rsidRPr="007C2654" w:rsidRDefault="00460B98" w:rsidP="00460B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C2654">
        <w:rPr>
          <w:rFonts w:asciiTheme="majorBidi" w:hAnsiTheme="majorBidi" w:cstheme="majorBidi"/>
          <w:sz w:val="24"/>
          <w:szCs w:val="24"/>
        </w:rPr>
        <w:t>Département Informatique</w:t>
      </w:r>
    </w:p>
    <w:p w:rsidR="00460B98" w:rsidRPr="007C2654" w:rsidRDefault="00460B98" w:rsidP="00460B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60B98" w:rsidRPr="007C2654" w:rsidRDefault="00460B98" w:rsidP="00460B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60B98" w:rsidRPr="00A97460" w:rsidRDefault="00460B98" w:rsidP="00460B9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97460">
        <w:rPr>
          <w:rFonts w:asciiTheme="majorBidi" w:hAnsiTheme="majorBidi" w:cstheme="majorBidi"/>
          <w:b/>
          <w:bCs/>
          <w:i/>
          <w:iCs/>
          <w:sz w:val="24"/>
          <w:szCs w:val="24"/>
        </w:rPr>
        <w:t>Module</w:t>
      </w:r>
      <w:r w:rsidRPr="00A97460">
        <w:rPr>
          <w:rFonts w:asciiTheme="majorBidi" w:hAnsiTheme="majorBidi" w:cstheme="majorBidi"/>
          <w:sz w:val="24"/>
          <w:szCs w:val="24"/>
        </w:rPr>
        <w:t> : Simulation à Evénement Discret</w:t>
      </w:r>
    </w:p>
    <w:p w:rsidR="00460B98" w:rsidRPr="00A97460" w:rsidRDefault="00460B98" w:rsidP="00A203D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97460">
        <w:rPr>
          <w:rFonts w:asciiTheme="majorBidi" w:hAnsiTheme="majorBidi" w:cstheme="majorBidi"/>
          <w:b/>
          <w:bCs/>
          <w:i/>
          <w:iCs/>
          <w:sz w:val="24"/>
          <w:szCs w:val="24"/>
        </w:rPr>
        <w:t>Fiche TD n° : 1</w:t>
      </w:r>
      <w:r w:rsidR="00A203D2">
        <w:rPr>
          <w:rFonts w:asciiTheme="majorBidi" w:hAnsiTheme="majorBidi" w:cstheme="majorBidi"/>
          <w:sz w:val="24"/>
          <w:szCs w:val="24"/>
        </w:rPr>
        <w:t xml:space="preserve"> (Introduction à la Simulation</w:t>
      </w:r>
      <w:r w:rsidRPr="00A97460">
        <w:rPr>
          <w:rFonts w:asciiTheme="majorBidi" w:hAnsiTheme="majorBidi" w:cstheme="majorBidi"/>
          <w:sz w:val="24"/>
          <w:szCs w:val="24"/>
        </w:rPr>
        <w:t>)</w:t>
      </w:r>
    </w:p>
    <w:p w:rsidR="00460B98" w:rsidRPr="007C2654" w:rsidRDefault="00460B98" w:rsidP="00460B9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D613A" w:rsidRDefault="009A5578" w:rsidP="000D61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613A">
        <w:rPr>
          <w:rFonts w:asciiTheme="majorBidi" w:hAnsiTheme="majorBidi" w:cstheme="majorBidi"/>
          <w:b/>
          <w:bCs/>
          <w:sz w:val="24"/>
          <w:szCs w:val="24"/>
        </w:rPr>
        <w:t xml:space="preserve">Exercice </w:t>
      </w:r>
      <w:r w:rsidR="000D613A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0D613A" w:rsidRPr="009A5578">
        <w:rPr>
          <w:rFonts w:asciiTheme="majorBidi" w:hAnsiTheme="majorBidi" w:cstheme="majorBidi"/>
          <w:b/>
          <w:bCs/>
          <w:sz w:val="24"/>
          <w:szCs w:val="24"/>
        </w:rPr>
        <w:t>: Composants</w:t>
      </w:r>
      <w:r w:rsidRPr="000D613A">
        <w:rPr>
          <w:rFonts w:asciiTheme="majorBidi" w:hAnsiTheme="majorBidi" w:cstheme="majorBidi"/>
          <w:sz w:val="24"/>
          <w:szCs w:val="24"/>
        </w:rPr>
        <w:t xml:space="preserve"> d’un </w:t>
      </w:r>
      <w:r w:rsidR="000D613A" w:rsidRPr="000D613A">
        <w:rPr>
          <w:rFonts w:asciiTheme="majorBidi" w:hAnsiTheme="majorBidi" w:cstheme="majorBidi"/>
          <w:sz w:val="24"/>
          <w:szCs w:val="24"/>
        </w:rPr>
        <w:t>système</w:t>
      </w:r>
    </w:p>
    <w:p w:rsidR="009A5578" w:rsidRPr="000D613A" w:rsidRDefault="000D613A" w:rsidP="000D61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613A">
        <w:rPr>
          <w:rFonts w:asciiTheme="majorBidi" w:hAnsiTheme="majorBidi" w:cstheme="majorBidi"/>
          <w:sz w:val="24"/>
          <w:szCs w:val="24"/>
        </w:rPr>
        <w:t>Désigner les entités</w:t>
      </w:r>
      <w:r w:rsidR="009A5578" w:rsidRPr="000D613A">
        <w:rPr>
          <w:rFonts w:asciiTheme="majorBidi" w:hAnsiTheme="majorBidi" w:cstheme="majorBidi"/>
          <w:sz w:val="24"/>
          <w:szCs w:val="24"/>
        </w:rPr>
        <w:t xml:space="preserve">, </w:t>
      </w:r>
      <w:r w:rsidRPr="000D613A">
        <w:rPr>
          <w:rFonts w:asciiTheme="majorBidi" w:hAnsiTheme="majorBidi" w:cstheme="majorBidi"/>
          <w:sz w:val="24"/>
          <w:szCs w:val="24"/>
        </w:rPr>
        <w:t>attributs</w:t>
      </w:r>
      <w:r w:rsidR="009A5578" w:rsidRPr="000D613A">
        <w:rPr>
          <w:rFonts w:asciiTheme="majorBidi" w:hAnsiTheme="majorBidi" w:cstheme="majorBidi"/>
          <w:sz w:val="24"/>
          <w:szCs w:val="24"/>
        </w:rPr>
        <w:t xml:space="preserve">, </w:t>
      </w:r>
      <w:r w:rsidRPr="000D613A">
        <w:rPr>
          <w:rFonts w:asciiTheme="majorBidi" w:hAnsiTheme="majorBidi" w:cstheme="majorBidi"/>
          <w:sz w:val="24"/>
          <w:szCs w:val="24"/>
        </w:rPr>
        <w:t>activités</w:t>
      </w:r>
      <w:r w:rsidR="009A5578" w:rsidRPr="000D613A">
        <w:rPr>
          <w:rFonts w:asciiTheme="majorBidi" w:hAnsiTheme="majorBidi" w:cstheme="majorBidi"/>
          <w:sz w:val="24"/>
          <w:szCs w:val="24"/>
        </w:rPr>
        <w:t xml:space="preserve">, </w:t>
      </w:r>
      <w:r w:rsidRPr="000D613A">
        <w:rPr>
          <w:rFonts w:asciiTheme="majorBidi" w:hAnsiTheme="majorBidi" w:cstheme="majorBidi"/>
          <w:sz w:val="24"/>
          <w:szCs w:val="24"/>
        </w:rPr>
        <w:t>évèn</w:t>
      </w:r>
      <w:r>
        <w:rPr>
          <w:rFonts w:asciiTheme="majorBidi" w:hAnsiTheme="majorBidi" w:cstheme="majorBidi"/>
          <w:sz w:val="24"/>
          <w:szCs w:val="24"/>
        </w:rPr>
        <w:t>ement</w:t>
      </w:r>
      <w:r w:rsidRPr="000D613A">
        <w:rPr>
          <w:rFonts w:asciiTheme="majorBidi" w:hAnsiTheme="majorBidi" w:cstheme="majorBidi"/>
          <w:sz w:val="24"/>
          <w:szCs w:val="24"/>
        </w:rPr>
        <w:t>s</w:t>
      </w:r>
      <w:r w:rsidR="009A5578" w:rsidRPr="000D613A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et les </w:t>
      </w:r>
      <w:r w:rsidR="009A5578" w:rsidRPr="000D613A">
        <w:rPr>
          <w:rFonts w:asciiTheme="majorBidi" w:hAnsiTheme="majorBidi" w:cstheme="majorBidi"/>
          <w:sz w:val="24"/>
          <w:szCs w:val="24"/>
        </w:rPr>
        <w:t xml:space="preserve">variables </w:t>
      </w:r>
      <w:r>
        <w:rPr>
          <w:rFonts w:asciiTheme="majorBidi" w:hAnsiTheme="majorBidi" w:cstheme="majorBidi"/>
          <w:sz w:val="24"/>
          <w:szCs w:val="24"/>
        </w:rPr>
        <w:t>d’état</w:t>
      </w:r>
      <w:r w:rsidR="00D7070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pour les </w:t>
      </w:r>
      <w:r w:rsidRPr="000D613A">
        <w:rPr>
          <w:rFonts w:asciiTheme="majorBidi" w:hAnsiTheme="majorBidi" w:cstheme="majorBidi"/>
          <w:sz w:val="24"/>
          <w:szCs w:val="24"/>
        </w:rPr>
        <w:t>systèm</w:t>
      </w:r>
      <w:r>
        <w:rPr>
          <w:rFonts w:asciiTheme="majorBidi" w:hAnsiTheme="majorBidi" w:cstheme="majorBidi"/>
          <w:sz w:val="24"/>
          <w:szCs w:val="24"/>
        </w:rPr>
        <w:t>e</w:t>
      </w:r>
      <w:r w:rsidRPr="000D613A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suivants</w:t>
      </w:r>
      <w:r w:rsidR="009A5578" w:rsidRPr="000D613A">
        <w:rPr>
          <w:rFonts w:asciiTheme="majorBidi" w:hAnsiTheme="majorBidi" w:cstheme="majorBidi"/>
          <w:sz w:val="24"/>
          <w:szCs w:val="24"/>
        </w:rPr>
        <w:t>:</w:t>
      </w:r>
    </w:p>
    <w:p w:rsidR="009A5578" w:rsidRPr="00187887" w:rsidRDefault="000D613A" w:rsidP="00187887">
      <w:pPr>
        <w:autoSpaceDE w:val="0"/>
        <w:autoSpaceDN w:val="0"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 une</w:t>
      </w:r>
      <w:r w:rsidR="009A5578" w:rsidRPr="00187887">
        <w:rPr>
          <w:rFonts w:asciiTheme="majorBidi" w:hAnsiTheme="majorBidi" w:cstheme="majorBidi"/>
          <w:sz w:val="24"/>
          <w:szCs w:val="24"/>
        </w:rPr>
        <w:t xml:space="preserve"> cafeteria</w:t>
      </w:r>
    </w:p>
    <w:p w:rsidR="009A5578" w:rsidRPr="00187887" w:rsidRDefault="000D613A" w:rsidP="000D613A">
      <w:pPr>
        <w:autoSpaceDE w:val="0"/>
        <w:autoSpaceDN w:val="0"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 une épicerie</w:t>
      </w:r>
    </w:p>
    <w:p w:rsidR="009A5578" w:rsidRPr="00187887" w:rsidRDefault="009A5578" w:rsidP="000D613A">
      <w:pPr>
        <w:autoSpaceDE w:val="0"/>
        <w:autoSpaceDN w:val="0"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187887">
        <w:rPr>
          <w:rFonts w:asciiTheme="majorBidi" w:hAnsiTheme="majorBidi" w:cstheme="majorBidi"/>
          <w:sz w:val="24"/>
          <w:szCs w:val="24"/>
        </w:rPr>
        <w:t xml:space="preserve">c) </w:t>
      </w:r>
      <w:r w:rsidR="000D613A">
        <w:rPr>
          <w:rFonts w:asciiTheme="majorBidi" w:hAnsiTheme="majorBidi" w:cstheme="majorBidi"/>
          <w:sz w:val="24"/>
          <w:szCs w:val="24"/>
        </w:rPr>
        <w:t>un</w:t>
      </w:r>
      <w:r w:rsidRPr="00187887">
        <w:rPr>
          <w:rFonts w:asciiTheme="majorBidi" w:hAnsiTheme="majorBidi" w:cstheme="majorBidi"/>
          <w:sz w:val="24"/>
          <w:szCs w:val="24"/>
        </w:rPr>
        <w:t xml:space="preserve"> fast-food </w:t>
      </w:r>
      <w:r w:rsidR="00B522AE">
        <w:rPr>
          <w:rFonts w:asciiTheme="majorBidi" w:hAnsiTheme="majorBidi" w:cstheme="majorBidi"/>
          <w:sz w:val="24"/>
          <w:szCs w:val="24"/>
        </w:rPr>
        <w:t>(</w:t>
      </w:r>
      <w:r w:rsidRPr="00187887">
        <w:rPr>
          <w:rFonts w:asciiTheme="majorBidi" w:hAnsiTheme="majorBidi" w:cstheme="majorBidi"/>
          <w:sz w:val="24"/>
          <w:szCs w:val="24"/>
        </w:rPr>
        <w:t>restaurant</w:t>
      </w:r>
      <w:r w:rsidR="00B522AE">
        <w:rPr>
          <w:rFonts w:asciiTheme="majorBidi" w:hAnsiTheme="majorBidi" w:cstheme="majorBidi"/>
          <w:sz w:val="24"/>
          <w:szCs w:val="24"/>
        </w:rPr>
        <w:t>)</w:t>
      </w:r>
    </w:p>
    <w:p w:rsidR="009A5578" w:rsidRPr="00187887" w:rsidRDefault="000D613A" w:rsidP="000D613A">
      <w:pPr>
        <w:autoSpaceDE w:val="0"/>
        <w:autoSpaceDN w:val="0"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d) service d’urgence dans un </w:t>
      </w:r>
      <w:r w:rsidRPr="00187887">
        <w:rPr>
          <w:rFonts w:asciiTheme="majorBidi" w:hAnsiTheme="majorBidi" w:cstheme="majorBidi"/>
          <w:sz w:val="24"/>
          <w:szCs w:val="24"/>
        </w:rPr>
        <w:t>hôpital</w:t>
      </w:r>
    </w:p>
    <w:p w:rsidR="009A5578" w:rsidRPr="000D613A" w:rsidRDefault="009A5578" w:rsidP="000D613A">
      <w:pPr>
        <w:autoSpaceDE w:val="0"/>
        <w:autoSpaceDN w:val="0"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0D613A">
        <w:rPr>
          <w:rFonts w:asciiTheme="majorBidi" w:hAnsiTheme="majorBidi" w:cstheme="majorBidi"/>
          <w:sz w:val="24"/>
          <w:szCs w:val="24"/>
        </w:rPr>
        <w:t xml:space="preserve">e) </w:t>
      </w:r>
      <w:r w:rsidR="000D613A" w:rsidRPr="000D613A">
        <w:rPr>
          <w:rFonts w:asciiTheme="majorBidi" w:hAnsiTheme="majorBidi" w:cstheme="majorBidi"/>
          <w:sz w:val="24"/>
          <w:szCs w:val="24"/>
        </w:rPr>
        <w:t xml:space="preserve">une compagnie de </w:t>
      </w:r>
      <w:r w:rsidRPr="000D613A">
        <w:rPr>
          <w:rFonts w:asciiTheme="majorBidi" w:hAnsiTheme="majorBidi" w:cstheme="majorBidi"/>
          <w:sz w:val="24"/>
          <w:szCs w:val="24"/>
        </w:rPr>
        <w:t>10 taxis</w:t>
      </w:r>
    </w:p>
    <w:p w:rsidR="009A5578" w:rsidRPr="00187887" w:rsidRDefault="009A5578" w:rsidP="000D613A">
      <w:pPr>
        <w:autoSpaceDE w:val="0"/>
        <w:autoSpaceDN w:val="0"/>
        <w:adjustRightInd w:val="0"/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187887">
        <w:rPr>
          <w:rFonts w:asciiTheme="majorBidi" w:hAnsiTheme="majorBidi" w:cstheme="majorBidi"/>
          <w:sz w:val="24"/>
          <w:szCs w:val="24"/>
        </w:rPr>
        <w:t xml:space="preserve">f) </w:t>
      </w:r>
      <w:r w:rsidR="000D613A">
        <w:rPr>
          <w:rFonts w:asciiTheme="majorBidi" w:hAnsiTheme="majorBidi" w:cstheme="majorBidi"/>
          <w:sz w:val="24"/>
          <w:szCs w:val="24"/>
        </w:rPr>
        <w:t>un réseau local</w:t>
      </w:r>
      <w:r w:rsidR="009A41D3">
        <w:rPr>
          <w:rFonts w:asciiTheme="majorBidi" w:hAnsiTheme="majorBidi" w:cstheme="majorBidi"/>
          <w:sz w:val="24"/>
          <w:szCs w:val="24"/>
        </w:rPr>
        <w:t xml:space="preserve"> (LAN)</w:t>
      </w:r>
    </w:p>
    <w:p w:rsidR="009A5578" w:rsidRPr="000D613A" w:rsidRDefault="000D613A" w:rsidP="000D613A">
      <w:pPr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0D613A">
        <w:rPr>
          <w:rFonts w:asciiTheme="majorBidi" w:hAnsiTheme="majorBidi" w:cstheme="majorBidi"/>
          <w:sz w:val="24"/>
          <w:szCs w:val="24"/>
        </w:rPr>
        <w:t xml:space="preserve">g) un réseau local sans fil </w:t>
      </w:r>
      <w:r w:rsidR="009A41D3">
        <w:rPr>
          <w:rFonts w:asciiTheme="majorBidi" w:hAnsiTheme="majorBidi" w:cstheme="majorBidi"/>
          <w:sz w:val="24"/>
          <w:szCs w:val="24"/>
        </w:rPr>
        <w:t xml:space="preserve">(WLAN) </w:t>
      </w:r>
      <w:r w:rsidRPr="000D613A">
        <w:rPr>
          <w:rFonts w:asciiTheme="majorBidi" w:hAnsiTheme="majorBidi" w:cstheme="majorBidi"/>
          <w:sz w:val="24"/>
          <w:szCs w:val="24"/>
        </w:rPr>
        <w:t xml:space="preserve">avec </w:t>
      </w:r>
      <w:r w:rsidR="009A5578" w:rsidRPr="000D613A">
        <w:rPr>
          <w:rFonts w:asciiTheme="majorBidi" w:hAnsiTheme="majorBidi" w:cstheme="majorBidi"/>
          <w:sz w:val="24"/>
          <w:szCs w:val="24"/>
        </w:rPr>
        <w:t>3 Points</w:t>
      </w:r>
      <w:r w:rsidRPr="000D613A">
        <w:rPr>
          <w:rFonts w:asciiTheme="majorBidi" w:hAnsiTheme="majorBidi" w:cstheme="majorBidi"/>
          <w:sz w:val="24"/>
          <w:szCs w:val="24"/>
        </w:rPr>
        <w:t xml:space="preserve"> d’accès</w:t>
      </w:r>
      <w:r w:rsidR="009A5578" w:rsidRPr="000D613A">
        <w:rPr>
          <w:rFonts w:asciiTheme="majorBidi" w:hAnsiTheme="majorBidi" w:cstheme="majorBidi"/>
          <w:sz w:val="24"/>
          <w:szCs w:val="24"/>
        </w:rPr>
        <w:t>.</w:t>
      </w:r>
    </w:p>
    <w:p w:rsidR="009A5578" w:rsidRPr="000D613A" w:rsidRDefault="009A5578" w:rsidP="00460B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1615C" w:rsidRDefault="0071615C" w:rsidP="00460B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Exercice 2 :</w:t>
      </w:r>
    </w:p>
    <w:p w:rsidR="0071615C" w:rsidRPr="0071615C" w:rsidRDefault="0071615C" w:rsidP="007161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1615C">
        <w:rPr>
          <w:rFonts w:asciiTheme="majorBidi" w:hAnsiTheme="majorBidi" w:cstheme="majorBidi"/>
          <w:sz w:val="24"/>
          <w:szCs w:val="24"/>
        </w:rPr>
        <w:t>Soit un guichet de banque tenu par un unique employé, précédé par une file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615C">
        <w:rPr>
          <w:rFonts w:asciiTheme="majorBidi" w:hAnsiTheme="majorBidi" w:cstheme="majorBidi"/>
          <w:sz w:val="24"/>
          <w:szCs w:val="24"/>
        </w:rPr>
        <w:t>clients. On connaît l’instant auquel le client arrive dans la file et le temps mis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615C">
        <w:rPr>
          <w:rFonts w:asciiTheme="majorBidi" w:hAnsiTheme="majorBidi" w:cstheme="majorBidi"/>
          <w:sz w:val="24"/>
          <w:szCs w:val="24"/>
        </w:rPr>
        <w:t>par l’employé pour le servir (voir tableau). Une fois ce service fini, le client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615C">
        <w:rPr>
          <w:rFonts w:asciiTheme="majorBidi" w:hAnsiTheme="majorBidi" w:cstheme="majorBidi"/>
          <w:sz w:val="24"/>
          <w:szCs w:val="24"/>
        </w:rPr>
        <w:t>quitte la banque. La file est de type FIFO.</w:t>
      </w:r>
    </w:p>
    <w:p w:rsidR="0071615C" w:rsidRDefault="0071615C" w:rsidP="007161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1615C">
        <w:rPr>
          <w:rFonts w:asciiTheme="majorBidi" w:hAnsiTheme="majorBidi" w:cstheme="majorBidi"/>
          <w:sz w:val="24"/>
          <w:szCs w:val="24"/>
        </w:rPr>
        <w:t>Donner le nombre maximum de clients dans la file, le nombre maximum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615C">
        <w:rPr>
          <w:rFonts w:asciiTheme="majorBidi" w:hAnsiTheme="majorBidi" w:cstheme="majorBidi"/>
          <w:sz w:val="24"/>
          <w:szCs w:val="24"/>
        </w:rPr>
        <w:t>clients dans la banque et la durée maximale pendant laquelle l’employé est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615C">
        <w:rPr>
          <w:rFonts w:asciiTheme="majorBidi" w:hAnsiTheme="majorBidi" w:cstheme="majorBidi"/>
          <w:sz w:val="24"/>
          <w:szCs w:val="24"/>
        </w:rPr>
        <w:t>inoccupé.</w:t>
      </w:r>
    </w:p>
    <w:p w:rsidR="0071615C" w:rsidRDefault="0071615C" w:rsidP="0071615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1615C" w:rsidRPr="0071615C" w:rsidRDefault="0071615C" w:rsidP="0071615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3585171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87" cy="150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5C" w:rsidRDefault="0071615C" w:rsidP="00460B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60B98" w:rsidRDefault="0071615C" w:rsidP="00460B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Exercice 3</w:t>
      </w:r>
      <w:r w:rsidR="00460B98" w:rsidRPr="007C2654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037EC0" w:rsidRDefault="00037EC0" w:rsidP="00460B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 système à file d’attente est constitué d’une machine traitant des pièces mises en attente, les temps inter-arrivées et les temps se services associées aux différents pièces sont présentés dans le tableau ci-dessous :</w:t>
      </w:r>
    </w:p>
    <w:p w:rsidR="0076692B" w:rsidRDefault="0076692B" w:rsidP="00460B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LightShading"/>
        <w:tblW w:w="8469" w:type="dxa"/>
        <w:jc w:val="center"/>
        <w:tblLook w:val="04A0" w:firstRow="1" w:lastRow="0" w:firstColumn="1" w:lastColumn="0" w:noHBand="0" w:noVBand="1"/>
      </w:tblPr>
      <w:tblGrid>
        <w:gridCol w:w="2239"/>
        <w:gridCol w:w="601"/>
        <w:gridCol w:w="601"/>
        <w:gridCol w:w="601"/>
        <w:gridCol w:w="601"/>
        <w:gridCol w:w="601"/>
        <w:gridCol w:w="711"/>
        <w:gridCol w:w="601"/>
        <w:gridCol w:w="711"/>
        <w:gridCol w:w="601"/>
        <w:gridCol w:w="601"/>
      </w:tblGrid>
      <w:tr w:rsidR="0076692B" w:rsidRPr="0076692B" w:rsidTr="002F6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037EC0" w:rsidRPr="0076692B" w:rsidRDefault="00037EC0" w:rsidP="0076692B">
            <w:pPr>
              <w:rPr>
                <w:rFonts w:asciiTheme="majorBidi" w:hAnsiTheme="majorBidi" w:cstheme="majorBidi"/>
              </w:rPr>
            </w:pPr>
            <w:r w:rsidRPr="0076692B">
              <w:rPr>
                <w:rFonts w:asciiTheme="majorBidi" w:hAnsiTheme="majorBidi" w:cstheme="majorBidi"/>
              </w:rPr>
              <w:t xml:space="preserve">N° </w:t>
            </w:r>
            <w:r w:rsidR="0076692B" w:rsidRPr="0076692B">
              <w:rPr>
                <w:rFonts w:asciiTheme="majorBidi" w:hAnsiTheme="majorBidi" w:cstheme="majorBidi"/>
              </w:rPr>
              <w:t>pièce</w:t>
            </w:r>
          </w:p>
        </w:tc>
        <w:tc>
          <w:tcPr>
            <w:tcW w:w="601" w:type="dxa"/>
          </w:tcPr>
          <w:p w:rsidR="00037EC0" w:rsidRPr="0076692B" w:rsidRDefault="0076692B" w:rsidP="00766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1" w:type="dxa"/>
          </w:tcPr>
          <w:p w:rsidR="00037EC0" w:rsidRPr="0076692B" w:rsidRDefault="0076692B" w:rsidP="00766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1" w:type="dxa"/>
          </w:tcPr>
          <w:p w:rsidR="00037EC0" w:rsidRPr="0076692B" w:rsidRDefault="0076692B" w:rsidP="00766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1" w:type="dxa"/>
          </w:tcPr>
          <w:p w:rsidR="00037EC0" w:rsidRPr="0076692B" w:rsidRDefault="0076692B" w:rsidP="00766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01" w:type="dxa"/>
          </w:tcPr>
          <w:p w:rsidR="00037EC0" w:rsidRPr="0076692B" w:rsidRDefault="0076692B" w:rsidP="00766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11" w:type="dxa"/>
          </w:tcPr>
          <w:p w:rsidR="00037EC0" w:rsidRPr="0076692B" w:rsidRDefault="0076692B" w:rsidP="00766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01" w:type="dxa"/>
          </w:tcPr>
          <w:p w:rsidR="00037EC0" w:rsidRPr="0076692B" w:rsidRDefault="0076692B" w:rsidP="00766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11" w:type="dxa"/>
          </w:tcPr>
          <w:p w:rsidR="00037EC0" w:rsidRPr="0076692B" w:rsidRDefault="0076692B" w:rsidP="00766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01" w:type="dxa"/>
          </w:tcPr>
          <w:p w:rsidR="00037EC0" w:rsidRPr="0076692B" w:rsidRDefault="0076692B" w:rsidP="00766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601" w:type="dxa"/>
          </w:tcPr>
          <w:p w:rsidR="00037EC0" w:rsidRPr="0076692B" w:rsidRDefault="0076692B" w:rsidP="00766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76692B" w:rsidRPr="0076692B" w:rsidTr="002F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shd w:val="clear" w:color="auto" w:fill="FFFFFF" w:themeFill="background1"/>
          </w:tcPr>
          <w:p w:rsidR="00037EC0" w:rsidRPr="0076692B" w:rsidRDefault="00037EC0" w:rsidP="00460B98">
            <w:pPr>
              <w:rPr>
                <w:rFonts w:asciiTheme="majorBidi" w:hAnsiTheme="majorBidi" w:cstheme="majorBidi"/>
              </w:rPr>
            </w:pPr>
            <w:r w:rsidRPr="0076692B">
              <w:rPr>
                <w:rFonts w:asciiTheme="majorBidi" w:hAnsiTheme="majorBidi" w:cstheme="majorBidi"/>
              </w:rPr>
              <w:t>Temps Inter-arrivée</w:t>
            </w:r>
          </w:p>
        </w:tc>
        <w:tc>
          <w:tcPr>
            <w:tcW w:w="601" w:type="dxa"/>
            <w:shd w:val="clear" w:color="auto" w:fill="FFFFFF" w:themeFill="background1"/>
          </w:tcPr>
          <w:p w:rsidR="00037EC0" w:rsidRPr="0076692B" w:rsidRDefault="0076692B" w:rsidP="00460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01" w:type="dxa"/>
            <w:shd w:val="clear" w:color="auto" w:fill="FFFFFF" w:themeFill="background1"/>
          </w:tcPr>
          <w:p w:rsidR="00037EC0" w:rsidRPr="0076692B" w:rsidRDefault="0076692B" w:rsidP="00460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1.73</w:t>
            </w:r>
          </w:p>
        </w:tc>
        <w:tc>
          <w:tcPr>
            <w:tcW w:w="601" w:type="dxa"/>
            <w:shd w:val="clear" w:color="auto" w:fill="FFFFFF" w:themeFill="background1"/>
          </w:tcPr>
          <w:p w:rsidR="00037EC0" w:rsidRPr="0076692B" w:rsidRDefault="0076692B" w:rsidP="00460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1.35</w:t>
            </w:r>
          </w:p>
        </w:tc>
        <w:tc>
          <w:tcPr>
            <w:tcW w:w="601" w:type="dxa"/>
            <w:shd w:val="clear" w:color="auto" w:fill="FFFFFF" w:themeFill="background1"/>
          </w:tcPr>
          <w:p w:rsidR="00037EC0" w:rsidRPr="0076692B" w:rsidRDefault="0076692B" w:rsidP="00460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0.71</w:t>
            </w:r>
          </w:p>
        </w:tc>
        <w:tc>
          <w:tcPr>
            <w:tcW w:w="601" w:type="dxa"/>
            <w:shd w:val="clear" w:color="auto" w:fill="FFFFFF" w:themeFill="background1"/>
          </w:tcPr>
          <w:p w:rsidR="00037EC0" w:rsidRPr="0076692B" w:rsidRDefault="0076692B" w:rsidP="00460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0.62</w:t>
            </w:r>
          </w:p>
        </w:tc>
        <w:tc>
          <w:tcPr>
            <w:tcW w:w="711" w:type="dxa"/>
            <w:shd w:val="clear" w:color="auto" w:fill="FFFFFF" w:themeFill="background1"/>
          </w:tcPr>
          <w:p w:rsidR="00037EC0" w:rsidRPr="0076692B" w:rsidRDefault="0076692B" w:rsidP="00460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14.28</w:t>
            </w:r>
          </w:p>
        </w:tc>
        <w:tc>
          <w:tcPr>
            <w:tcW w:w="601" w:type="dxa"/>
            <w:shd w:val="clear" w:color="auto" w:fill="FFFFFF" w:themeFill="background1"/>
          </w:tcPr>
          <w:p w:rsidR="00037EC0" w:rsidRPr="0076692B" w:rsidRDefault="0076692B" w:rsidP="00460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0.70</w:t>
            </w:r>
          </w:p>
        </w:tc>
        <w:tc>
          <w:tcPr>
            <w:tcW w:w="711" w:type="dxa"/>
            <w:shd w:val="clear" w:color="auto" w:fill="FFFFFF" w:themeFill="background1"/>
          </w:tcPr>
          <w:p w:rsidR="00037EC0" w:rsidRPr="0076692B" w:rsidRDefault="0076692B" w:rsidP="00460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15.52</w:t>
            </w:r>
          </w:p>
        </w:tc>
        <w:tc>
          <w:tcPr>
            <w:tcW w:w="601" w:type="dxa"/>
            <w:shd w:val="clear" w:color="auto" w:fill="FFFFFF" w:themeFill="background1"/>
          </w:tcPr>
          <w:p w:rsidR="00037EC0" w:rsidRPr="0076692B" w:rsidRDefault="0076692B" w:rsidP="00460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3.15</w:t>
            </w:r>
          </w:p>
        </w:tc>
        <w:tc>
          <w:tcPr>
            <w:tcW w:w="601" w:type="dxa"/>
            <w:shd w:val="clear" w:color="auto" w:fill="FFFFFF" w:themeFill="background1"/>
          </w:tcPr>
          <w:p w:rsidR="00037EC0" w:rsidRPr="0076692B" w:rsidRDefault="0076692B" w:rsidP="00460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1.76</w:t>
            </w:r>
          </w:p>
        </w:tc>
      </w:tr>
      <w:tr w:rsidR="0076692B" w:rsidRPr="0076692B" w:rsidTr="002F6E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037EC0" w:rsidRPr="0076692B" w:rsidRDefault="00037EC0" w:rsidP="00460B98">
            <w:pPr>
              <w:rPr>
                <w:rFonts w:asciiTheme="majorBidi" w:hAnsiTheme="majorBidi" w:cstheme="majorBidi"/>
              </w:rPr>
            </w:pPr>
            <w:r w:rsidRPr="0076692B">
              <w:rPr>
                <w:rFonts w:asciiTheme="majorBidi" w:hAnsiTheme="majorBidi" w:cstheme="majorBidi"/>
              </w:rPr>
              <w:t>Temps de service</w:t>
            </w:r>
          </w:p>
        </w:tc>
        <w:tc>
          <w:tcPr>
            <w:tcW w:w="601" w:type="dxa"/>
          </w:tcPr>
          <w:p w:rsidR="00037EC0" w:rsidRPr="0076692B" w:rsidRDefault="002F6EAB" w:rsidP="00460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2.90</w:t>
            </w:r>
          </w:p>
        </w:tc>
        <w:tc>
          <w:tcPr>
            <w:tcW w:w="601" w:type="dxa"/>
          </w:tcPr>
          <w:p w:rsidR="00037EC0" w:rsidRPr="0076692B" w:rsidRDefault="002F6EAB" w:rsidP="00460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1.76</w:t>
            </w:r>
          </w:p>
        </w:tc>
        <w:tc>
          <w:tcPr>
            <w:tcW w:w="601" w:type="dxa"/>
          </w:tcPr>
          <w:p w:rsidR="00037EC0" w:rsidRPr="0076692B" w:rsidRDefault="002F6EAB" w:rsidP="00460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3.39</w:t>
            </w:r>
          </w:p>
        </w:tc>
        <w:tc>
          <w:tcPr>
            <w:tcW w:w="601" w:type="dxa"/>
          </w:tcPr>
          <w:p w:rsidR="00037EC0" w:rsidRPr="0076692B" w:rsidRDefault="002F6EAB" w:rsidP="00460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4.52</w:t>
            </w:r>
          </w:p>
        </w:tc>
        <w:tc>
          <w:tcPr>
            <w:tcW w:w="601" w:type="dxa"/>
          </w:tcPr>
          <w:p w:rsidR="00037EC0" w:rsidRPr="0076692B" w:rsidRDefault="002F6EAB" w:rsidP="00460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4.46</w:t>
            </w:r>
          </w:p>
        </w:tc>
        <w:tc>
          <w:tcPr>
            <w:tcW w:w="711" w:type="dxa"/>
          </w:tcPr>
          <w:p w:rsidR="00037EC0" w:rsidRPr="0076692B" w:rsidRDefault="003D160C" w:rsidP="00460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4.36</w:t>
            </w:r>
          </w:p>
        </w:tc>
        <w:tc>
          <w:tcPr>
            <w:tcW w:w="601" w:type="dxa"/>
          </w:tcPr>
          <w:p w:rsidR="00037EC0" w:rsidRPr="0076692B" w:rsidRDefault="003D160C" w:rsidP="00460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2.07</w:t>
            </w:r>
          </w:p>
        </w:tc>
        <w:tc>
          <w:tcPr>
            <w:tcW w:w="711" w:type="dxa"/>
          </w:tcPr>
          <w:p w:rsidR="00037EC0" w:rsidRPr="0076692B" w:rsidRDefault="003D160C" w:rsidP="00460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3.36</w:t>
            </w:r>
          </w:p>
        </w:tc>
        <w:tc>
          <w:tcPr>
            <w:tcW w:w="601" w:type="dxa"/>
          </w:tcPr>
          <w:p w:rsidR="00037EC0" w:rsidRPr="0076692B" w:rsidRDefault="003D160C" w:rsidP="00460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2.37</w:t>
            </w:r>
          </w:p>
        </w:tc>
        <w:tc>
          <w:tcPr>
            <w:tcW w:w="601" w:type="dxa"/>
          </w:tcPr>
          <w:p w:rsidR="00037EC0" w:rsidRPr="0076692B" w:rsidRDefault="003D160C" w:rsidP="00460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5.38</w:t>
            </w:r>
          </w:p>
        </w:tc>
      </w:tr>
    </w:tbl>
    <w:p w:rsidR="00037EC0" w:rsidRPr="00037EC0" w:rsidRDefault="00037EC0" w:rsidP="00460B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B2334" w:rsidRDefault="004B2334" w:rsidP="00D7070B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Analyser le système en simulant  son fonctionnement pendant 20 minutes.</w:t>
      </w:r>
    </w:p>
    <w:p w:rsidR="004B2334" w:rsidRDefault="004B2334" w:rsidP="004B233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le temps moyen d’attente des pièces.</w:t>
      </w:r>
    </w:p>
    <w:p w:rsidR="004B2334" w:rsidRDefault="004B2334" w:rsidP="004B233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le temps moyen de séjour dans le système.</w:t>
      </w:r>
    </w:p>
    <w:p w:rsidR="004B2334" w:rsidRPr="002556B4" w:rsidRDefault="004B2334" w:rsidP="004B233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le taux d’utilisation de la machine.</w:t>
      </w:r>
    </w:p>
    <w:p w:rsidR="00DB5F0A" w:rsidRPr="007C2654" w:rsidRDefault="00DB5F0A" w:rsidP="00460B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60B98" w:rsidRPr="007C2654" w:rsidRDefault="0071615C" w:rsidP="00460B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Exercice 4</w:t>
      </w:r>
      <w:r w:rsidR="00460B98" w:rsidRPr="007C2654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460B98" w:rsidRPr="007C2654" w:rsidRDefault="00A457DB" w:rsidP="007C26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2654">
        <w:rPr>
          <w:rFonts w:asciiTheme="majorBidi" w:hAnsiTheme="majorBidi" w:cstheme="majorBidi"/>
          <w:sz w:val="24"/>
          <w:szCs w:val="24"/>
        </w:rPr>
        <w:t xml:space="preserve">Une épicerie dispose d’une seule caisse pour que les clients paient leurs achats. Les clients arrivent </w:t>
      </w:r>
      <w:r w:rsidR="007C2654" w:rsidRPr="007C2654">
        <w:rPr>
          <w:rFonts w:asciiTheme="majorBidi" w:hAnsiTheme="majorBidi" w:cstheme="majorBidi"/>
          <w:sz w:val="24"/>
          <w:szCs w:val="24"/>
        </w:rPr>
        <w:t>à</w:t>
      </w:r>
      <w:r w:rsidRPr="007C2654">
        <w:rPr>
          <w:rFonts w:asciiTheme="majorBidi" w:hAnsiTheme="majorBidi" w:cstheme="majorBidi"/>
          <w:sz w:val="24"/>
          <w:szCs w:val="24"/>
        </w:rPr>
        <w:t xml:space="preserve"> la caisse à un Temps inter-arrivée qui varie entre (1 et 8)</w:t>
      </w:r>
      <w:r w:rsidR="007C2654" w:rsidRPr="007C2654">
        <w:rPr>
          <w:rFonts w:asciiTheme="majorBidi" w:hAnsiTheme="majorBidi" w:cstheme="majorBidi"/>
          <w:sz w:val="24"/>
          <w:szCs w:val="24"/>
        </w:rPr>
        <w:t>.Tous</w:t>
      </w:r>
      <w:r w:rsidRPr="007C2654">
        <w:rPr>
          <w:rFonts w:asciiTheme="majorBidi" w:hAnsiTheme="majorBidi" w:cstheme="majorBidi"/>
          <w:sz w:val="24"/>
          <w:szCs w:val="24"/>
        </w:rPr>
        <w:t xml:space="preserve"> les temps inter-arrivés ont la même probabilité d’occurrence. Les temps de services varient entre (1 et 6) avec les probabilités d’occurrences </w:t>
      </w:r>
      <w:r w:rsidR="007C2654" w:rsidRPr="007C2654">
        <w:rPr>
          <w:rFonts w:asciiTheme="majorBidi" w:hAnsiTheme="majorBidi" w:cstheme="majorBidi"/>
          <w:sz w:val="24"/>
          <w:szCs w:val="24"/>
        </w:rPr>
        <w:t>présentées</w:t>
      </w:r>
      <w:r w:rsidRPr="007C2654">
        <w:rPr>
          <w:rFonts w:asciiTheme="majorBidi" w:hAnsiTheme="majorBidi" w:cstheme="majorBidi"/>
          <w:sz w:val="24"/>
          <w:szCs w:val="24"/>
        </w:rPr>
        <w:t xml:space="preserve"> sur le tableau ci-dessous :</w:t>
      </w:r>
    </w:p>
    <w:p w:rsidR="007C2654" w:rsidRPr="007C2654" w:rsidRDefault="007C2654" w:rsidP="007C26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615C" w:rsidRDefault="002A3807" w:rsidP="007C2654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7C2654" w:rsidRPr="007E1EF6" w:rsidRDefault="002A3807" w:rsidP="007C2654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 xml:space="preserve"> </w:t>
      </w:r>
      <w:r w:rsidR="007C2654" w:rsidRPr="007E1EF6">
        <w:rPr>
          <w:rFonts w:asciiTheme="majorBidi" w:hAnsiTheme="majorBidi" w:cstheme="majorBidi"/>
          <w:b/>
          <w:bCs/>
          <w:i/>
          <w:iCs/>
          <w:sz w:val="24"/>
          <w:szCs w:val="24"/>
        </w:rPr>
        <w:t>La distribution des temps de services</w:t>
      </w:r>
    </w:p>
    <w:tbl>
      <w:tblPr>
        <w:tblStyle w:val="TableGrid"/>
        <w:tblW w:w="0" w:type="auto"/>
        <w:tblInd w:w="1242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559"/>
      </w:tblGrid>
      <w:tr w:rsidR="007C2654" w:rsidRPr="00C01721" w:rsidTr="007F1EA0">
        <w:tc>
          <w:tcPr>
            <w:tcW w:w="1276" w:type="dxa"/>
          </w:tcPr>
          <w:p w:rsidR="007C2654" w:rsidRPr="00C01721" w:rsidRDefault="007C2654" w:rsidP="007C26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01721">
              <w:rPr>
                <w:rFonts w:asciiTheme="majorBidi" w:hAnsiTheme="majorBidi" w:cstheme="majorBidi"/>
                <w:sz w:val="20"/>
                <w:szCs w:val="20"/>
              </w:rPr>
              <w:t>Temps de service (minutes)</w:t>
            </w:r>
          </w:p>
        </w:tc>
        <w:tc>
          <w:tcPr>
            <w:tcW w:w="1418" w:type="dxa"/>
          </w:tcPr>
          <w:p w:rsidR="007C2654" w:rsidRPr="00C01721" w:rsidRDefault="007C2654" w:rsidP="007C26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01721">
              <w:rPr>
                <w:rFonts w:asciiTheme="majorBidi" w:hAnsiTheme="majorBidi" w:cstheme="majorBidi"/>
                <w:sz w:val="20"/>
                <w:szCs w:val="20"/>
              </w:rPr>
              <w:t>probabilité</w:t>
            </w:r>
          </w:p>
        </w:tc>
        <w:tc>
          <w:tcPr>
            <w:tcW w:w="1559" w:type="dxa"/>
          </w:tcPr>
          <w:p w:rsidR="007C2654" w:rsidRPr="00C01721" w:rsidRDefault="007C2654" w:rsidP="007C26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01721">
              <w:rPr>
                <w:rFonts w:asciiTheme="majorBidi" w:hAnsiTheme="majorBidi" w:cstheme="majorBidi"/>
                <w:sz w:val="20"/>
                <w:szCs w:val="20"/>
              </w:rPr>
              <w:t>Probabilité cumulative</w:t>
            </w:r>
          </w:p>
        </w:tc>
        <w:tc>
          <w:tcPr>
            <w:tcW w:w="1559" w:type="dxa"/>
          </w:tcPr>
          <w:p w:rsidR="007C2654" w:rsidRPr="00C01721" w:rsidRDefault="007C2654" w:rsidP="007C26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01721">
              <w:rPr>
                <w:rFonts w:asciiTheme="majorBidi" w:hAnsiTheme="majorBidi" w:cstheme="majorBidi"/>
                <w:sz w:val="20"/>
                <w:szCs w:val="20"/>
              </w:rPr>
              <w:t xml:space="preserve">Intervalles des Digits aléatoires </w:t>
            </w:r>
          </w:p>
        </w:tc>
      </w:tr>
      <w:tr w:rsidR="00BD7F3B" w:rsidRPr="00C01721" w:rsidTr="007F1EA0">
        <w:tc>
          <w:tcPr>
            <w:tcW w:w="1276" w:type="dxa"/>
          </w:tcPr>
          <w:p w:rsidR="00BD7F3B" w:rsidRPr="00C01721" w:rsidRDefault="00BD7F3B" w:rsidP="007C26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0172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D7F3B" w:rsidRPr="00C01721" w:rsidRDefault="00BD7F3B" w:rsidP="007C26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01721">
              <w:rPr>
                <w:rFonts w:asciiTheme="majorBidi" w:hAnsiTheme="majorBidi" w:cstheme="majorBidi"/>
                <w:sz w:val="20"/>
                <w:szCs w:val="20"/>
              </w:rPr>
              <w:t>0,10</w:t>
            </w:r>
          </w:p>
        </w:tc>
        <w:tc>
          <w:tcPr>
            <w:tcW w:w="1559" w:type="dxa"/>
          </w:tcPr>
          <w:p w:rsidR="00BD7F3B" w:rsidRPr="00C01721" w:rsidRDefault="00BD7F3B" w:rsidP="00D4449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01721">
              <w:rPr>
                <w:rFonts w:asciiTheme="majorBidi" w:hAnsiTheme="majorBidi" w:cstheme="majorBidi"/>
                <w:sz w:val="20"/>
                <w:szCs w:val="20"/>
              </w:rPr>
              <w:t>0,10</w:t>
            </w:r>
          </w:p>
        </w:tc>
        <w:tc>
          <w:tcPr>
            <w:tcW w:w="1559" w:type="dxa"/>
          </w:tcPr>
          <w:p w:rsidR="00BD7F3B" w:rsidRPr="00C01721" w:rsidRDefault="00543C1E" w:rsidP="007C26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01-10</w:t>
            </w:r>
          </w:p>
        </w:tc>
      </w:tr>
      <w:tr w:rsidR="00BD7F3B" w:rsidRPr="00C01721" w:rsidTr="007F1EA0">
        <w:tc>
          <w:tcPr>
            <w:tcW w:w="1276" w:type="dxa"/>
          </w:tcPr>
          <w:p w:rsidR="00BD7F3B" w:rsidRPr="00C01721" w:rsidRDefault="00BD7F3B" w:rsidP="007C26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01721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7F3B" w:rsidRPr="00C01721" w:rsidRDefault="00BD7F3B" w:rsidP="007C26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01721">
              <w:rPr>
                <w:rFonts w:asciiTheme="majorBidi" w:hAnsiTheme="majorBidi" w:cstheme="majorBidi"/>
                <w:sz w:val="20"/>
                <w:szCs w:val="20"/>
              </w:rPr>
              <w:t>0,20</w:t>
            </w:r>
          </w:p>
        </w:tc>
        <w:tc>
          <w:tcPr>
            <w:tcW w:w="1559" w:type="dxa"/>
          </w:tcPr>
          <w:p w:rsidR="00BD7F3B" w:rsidRPr="00C01721" w:rsidRDefault="00BD7F3B" w:rsidP="00D4449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0,3</w:t>
            </w:r>
            <w:r w:rsidRPr="00C01721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D7F3B" w:rsidRPr="00C01721" w:rsidRDefault="00543C1E" w:rsidP="007C26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11-30</w:t>
            </w:r>
          </w:p>
        </w:tc>
      </w:tr>
      <w:tr w:rsidR="00BD7F3B" w:rsidRPr="00C01721" w:rsidTr="007F1EA0">
        <w:tc>
          <w:tcPr>
            <w:tcW w:w="1276" w:type="dxa"/>
          </w:tcPr>
          <w:p w:rsidR="00BD7F3B" w:rsidRPr="00C01721" w:rsidRDefault="00BD7F3B" w:rsidP="007C26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01721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D7F3B" w:rsidRPr="00C01721" w:rsidRDefault="00BD7F3B" w:rsidP="007C26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01721">
              <w:rPr>
                <w:rFonts w:asciiTheme="majorBidi" w:hAnsiTheme="majorBidi" w:cstheme="majorBidi"/>
                <w:sz w:val="20"/>
                <w:szCs w:val="20"/>
              </w:rPr>
              <w:t>0,30</w:t>
            </w:r>
          </w:p>
        </w:tc>
        <w:tc>
          <w:tcPr>
            <w:tcW w:w="1559" w:type="dxa"/>
          </w:tcPr>
          <w:p w:rsidR="00BD7F3B" w:rsidRPr="00C01721" w:rsidRDefault="00BD7F3B" w:rsidP="00D4449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01721">
              <w:rPr>
                <w:rFonts w:asciiTheme="majorBidi" w:hAnsiTheme="majorBidi" w:cstheme="majorBidi"/>
                <w:sz w:val="20"/>
                <w:szCs w:val="20"/>
              </w:rPr>
              <w:t>0,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C01721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D7F3B" w:rsidRPr="00C01721" w:rsidRDefault="00543C1E" w:rsidP="007C26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31-60</w:t>
            </w:r>
          </w:p>
        </w:tc>
      </w:tr>
      <w:tr w:rsidR="00BD7F3B" w:rsidRPr="00C01721" w:rsidTr="007F1EA0">
        <w:tc>
          <w:tcPr>
            <w:tcW w:w="1276" w:type="dxa"/>
          </w:tcPr>
          <w:p w:rsidR="00BD7F3B" w:rsidRPr="00C01721" w:rsidRDefault="00BD7F3B" w:rsidP="007C26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01721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D7F3B" w:rsidRPr="00C01721" w:rsidRDefault="00BD7F3B" w:rsidP="007C26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01721">
              <w:rPr>
                <w:rFonts w:asciiTheme="majorBidi" w:hAnsiTheme="majorBidi" w:cstheme="majorBidi"/>
                <w:sz w:val="20"/>
                <w:szCs w:val="20"/>
              </w:rPr>
              <w:t>0,25</w:t>
            </w:r>
          </w:p>
        </w:tc>
        <w:tc>
          <w:tcPr>
            <w:tcW w:w="1559" w:type="dxa"/>
          </w:tcPr>
          <w:p w:rsidR="00BD7F3B" w:rsidRPr="00C01721" w:rsidRDefault="00BD7F3B" w:rsidP="00D4449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0,8</w:t>
            </w:r>
            <w:r w:rsidRPr="00C01721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D7F3B" w:rsidRPr="00C01721" w:rsidRDefault="00543C1E" w:rsidP="007C26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61-85</w:t>
            </w:r>
          </w:p>
        </w:tc>
      </w:tr>
      <w:tr w:rsidR="00BD7F3B" w:rsidRPr="00C01721" w:rsidTr="007F1EA0">
        <w:tc>
          <w:tcPr>
            <w:tcW w:w="1276" w:type="dxa"/>
          </w:tcPr>
          <w:p w:rsidR="00BD7F3B" w:rsidRPr="00C01721" w:rsidRDefault="00BD7F3B" w:rsidP="007C26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01721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D7F3B" w:rsidRPr="00C01721" w:rsidRDefault="00BD7F3B" w:rsidP="007C26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01721">
              <w:rPr>
                <w:rFonts w:asciiTheme="majorBidi" w:hAnsiTheme="majorBidi" w:cstheme="majorBidi"/>
                <w:sz w:val="20"/>
                <w:szCs w:val="20"/>
              </w:rPr>
              <w:t>0,10</w:t>
            </w:r>
          </w:p>
        </w:tc>
        <w:tc>
          <w:tcPr>
            <w:tcW w:w="1559" w:type="dxa"/>
          </w:tcPr>
          <w:p w:rsidR="00BD7F3B" w:rsidRPr="00C01721" w:rsidRDefault="00BD7F3B" w:rsidP="00D4449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01721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,9</w:t>
            </w:r>
            <w:r w:rsidRPr="00C01721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D7F3B" w:rsidRPr="00C01721" w:rsidRDefault="00543C1E" w:rsidP="007C26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86-90</w:t>
            </w:r>
          </w:p>
        </w:tc>
      </w:tr>
      <w:tr w:rsidR="00BD7F3B" w:rsidRPr="00C01721" w:rsidTr="007F1EA0">
        <w:tc>
          <w:tcPr>
            <w:tcW w:w="1276" w:type="dxa"/>
          </w:tcPr>
          <w:p w:rsidR="00BD7F3B" w:rsidRPr="00C01721" w:rsidRDefault="00BD7F3B" w:rsidP="007C26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01721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D7F3B" w:rsidRPr="00C01721" w:rsidRDefault="00BD7F3B" w:rsidP="007C26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01721">
              <w:rPr>
                <w:rFonts w:asciiTheme="majorBidi" w:hAnsiTheme="majorBidi" w:cstheme="majorBidi"/>
                <w:sz w:val="20"/>
                <w:szCs w:val="20"/>
              </w:rPr>
              <w:t>0,05</w:t>
            </w:r>
          </w:p>
        </w:tc>
        <w:tc>
          <w:tcPr>
            <w:tcW w:w="1559" w:type="dxa"/>
          </w:tcPr>
          <w:p w:rsidR="00BD7F3B" w:rsidRPr="00C01721" w:rsidRDefault="00BD7F3B" w:rsidP="00D4449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D7F3B" w:rsidRPr="00C01721" w:rsidRDefault="00543C1E" w:rsidP="007C26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90-100</w:t>
            </w:r>
          </w:p>
        </w:tc>
      </w:tr>
    </w:tbl>
    <w:p w:rsidR="002556B4" w:rsidRPr="002556B4" w:rsidRDefault="002556B4" w:rsidP="002556B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C2654" w:rsidRDefault="006F4EF8" w:rsidP="002556B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556B4">
        <w:rPr>
          <w:rFonts w:asciiTheme="majorBidi" w:hAnsiTheme="majorBidi" w:cstheme="majorBidi"/>
          <w:sz w:val="24"/>
          <w:szCs w:val="24"/>
        </w:rPr>
        <w:t>Analyser le système en simulant l’arrivée de 20 clients à la caisse</w:t>
      </w:r>
    </w:p>
    <w:p w:rsidR="002556B4" w:rsidRDefault="002556B4" w:rsidP="002556B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le temps moyen d’attente des clients</w:t>
      </w:r>
    </w:p>
    <w:p w:rsidR="002556B4" w:rsidRPr="002556B4" w:rsidRDefault="002556B4" w:rsidP="002556B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le taux d’utilisation de la caisse</w:t>
      </w:r>
    </w:p>
    <w:p w:rsidR="00311ABE" w:rsidRDefault="00311ABE" w:rsidP="00311ABE">
      <w:pPr>
        <w:jc w:val="both"/>
        <w:rPr>
          <w:rFonts w:ascii="Times New Roman" w:hAnsi="Times New Roman" w:cs="Times New Roman"/>
        </w:rPr>
      </w:pPr>
    </w:p>
    <w:p w:rsidR="00036FE8" w:rsidRDefault="00036FE8" w:rsidP="00460B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36FE8" w:rsidRDefault="00036FE8" w:rsidP="00460B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A43CC">
        <w:rPr>
          <w:rFonts w:asciiTheme="majorBidi" w:hAnsiTheme="majorBidi" w:cstheme="majorBidi"/>
          <w:b/>
          <w:bCs/>
          <w:sz w:val="24"/>
          <w:szCs w:val="24"/>
          <w:u w:val="single"/>
        </w:rPr>
        <w:t>Tableau des no</w:t>
      </w:r>
      <w:r w:rsidR="0071615C">
        <w:rPr>
          <w:rFonts w:asciiTheme="majorBidi" w:hAnsiTheme="majorBidi" w:cstheme="majorBidi"/>
          <w:b/>
          <w:bCs/>
          <w:sz w:val="24"/>
          <w:szCs w:val="24"/>
          <w:u w:val="single"/>
        </w:rPr>
        <w:t>mbres aléatoires de l’exercice 4</w:t>
      </w:r>
      <w:r w:rsidRPr="00EA43CC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EA43CC" w:rsidRPr="00556618" w:rsidRDefault="00EA43CC" w:rsidP="00460B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6"/>
        <w:gridCol w:w="876"/>
        <w:gridCol w:w="756"/>
      </w:tblGrid>
      <w:tr w:rsidR="00036FE8" w:rsidTr="00036FE8">
        <w:tc>
          <w:tcPr>
            <w:tcW w:w="4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0.84</w:t>
            </w:r>
          </w:p>
        </w:tc>
      </w:tr>
      <w:tr w:rsidR="00036FE8" w:rsidTr="00036FE8">
        <w:tc>
          <w:tcPr>
            <w:tcW w:w="4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0.913</w:t>
            </w:r>
          </w:p>
        </w:tc>
        <w:tc>
          <w:tcPr>
            <w:tcW w:w="7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0.10</w:t>
            </w:r>
          </w:p>
        </w:tc>
      </w:tr>
      <w:tr w:rsidR="00036FE8" w:rsidTr="00036FE8">
        <w:tc>
          <w:tcPr>
            <w:tcW w:w="4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0.727</w:t>
            </w:r>
          </w:p>
        </w:tc>
        <w:tc>
          <w:tcPr>
            <w:tcW w:w="7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0.74</w:t>
            </w:r>
          </w:p>
        </w:tc>
      </w:tr>
      <w:tr w:rsidR="00036FE8" w:rsidTr="00036FE8">
        <w:tc>
          <w:tcPr>
            <w:tcW w:w="4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0.015</w:t>
            </w:r>
          </w:p>
        </w:tc>
        <w:tc>
          <w:tcPr>
            <w:tcW w:w="7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0.53</w:t>
            </w:r>
          </w:p>
        </w:tc>
      </w:tr>
      <w:tr w:rsidR="00036FE8" w:rsidTr="00036FE8">
        <w:tc>
          <w:tcPr>
            <w:tcW w:w="4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0.948</w:t>
            </w:r>
          </w:p>
        </w:tc>
        <w:tc>
          <w:tcPr>
            <w:tcW w:w="7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0.17</w:t>
            </w:r>
          </w:p>
        </w:tc>
      </w:tr>
      <w:tr w:rsidR="00036FE8" w:rsidTr="00036FE8">
        <w:tc>
          <w:tcPr>
            <w:tcW w:w="4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0.309</w:t>
            </w:r>
          </w:p>
        </w:tc>
        <w:tc>
          <w:tcPr>
            <w:tcW w:w="7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0.79</w:t>
            </w:r>
          </w:p>
        </w:tc>
      </w:tr>
      <w:tr w:rsidR="00036FE8" w:rsidTr="00036FE8">
        <w:tc>
          <w:tcPr>
            <w:tcW w:w="4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0.922</w:t>
            </w:r>
          </w:p>
        </w:tc>
        <w:tc>
          <w:tcPr>
            <w:tcW w:w="7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0.91</w:t>
            </w:r>
          </w:p>
        </w:tc>
      </w:tr>
      <w:tr w:rsidR="00036FE8" w:rsidTr="00036FE8">
        <w:tc>
          <w:tcPr>
            <w:tcW w:w="4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0.753</w:t>
            </w:r>
          </w:p>
        </w:tc>
        <w:tc>
          <w:tcPr>
            <w:tcW w:w="7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0.67</w:t>
            </w:r>
          </w:p>
        </w:tc>
      </w:tr>
      <w:tr w:rsidR="00036FE8" w:rsidTr="00036FE8">
        <w:tc>
          <w:tcPr>
            <w:tcW w:w="4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0.235</w:t>
            </w:r>
          </w:p>
        </w:tc>
        <w:tc>
          <w:tcPr>
            <w:tcW w:w="7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0.89</w:t>
            </w:r>
          </w:p>
        </w:tc>
      </w:tr>
      <w:tr w:rsidR="00036FE8" w:rsidTr="00036FE8">
        <w:tc>
          <w:tcPr>
            <w:tcW w:w="4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0.302</w:t>
            </w:r>
          </w:p>
        </w:tc>
        <w:tc>
          <w:tcPr>
            <w:tcW w:w="7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0.38</w:t>
            </w:r>
          </w:p>
        </w:tc>
      </w:tr>
      <w:tr w:rsidR="00036FE8" w:rsidTr="00036FE8">
        <w:tc>
          <w:tcPr>
            <w:tcW w:w="4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0.109</w:t>
            </w:r>
          </w:p>
        </w:tc>
        <w:tc>
          <w:tcPr>
            <w:tcW w:w="7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0.32</w:t>
            </w:r>
          </w:p>
        </w:tc>
      </w:tr>
      <w:tr w:rsidR="00036FE8" w:rsidTr="00036FE8">
        <w:tc>
          <w:tcPr>
            <w:tcW w:w="4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0.093</w:t>
            </w:r>
          </w:p>
        </w:tc>
        <w:tc>
          <w:tcPr>
            <w:tcW w:w="7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0.94</w:t>
            </w:r>
          </w:p>
        </w:tc>
      </w:tr>
      <w:tr w:rsidR="00036FE8" w:rsidTr="00036FE8">
        <w:tc>
          <w:tcPr>
            <w:tcW w:w="4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7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0.607</w:t>
            </w:r>
          </w:p>
        </w:tc>
        <w:tc>
          <w:tcPr>
            <w:tcW w:w="7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0.79</w:t>
            </w:r>
          </w:p>
        </w:tc>
      </w:tr>
      <w:tr w:rsidR="00036FE8" w:rsidTr="00036FE8">
        <w:tc>
          <w:tcPr>
            <w:tcW w:w="4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0.738</w:t>
            </w:r>
          </w:p>
        </w:tc>
        <w:tc>
          <w:tcPr>
            <w:tcW w:w="7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0.05</w:t>
            </w:r>
          </w:p>
        </w:tc>
      </w:tr>
      <w:tr w:rsidR="00036FE8" w:rsidTr="00036FE8">
        <w:tc>
          <w:tcPr>
            <w:tcW w:w="4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0.359</w:t>
            </w:r>
          </w:p>
        </w:tc>
        <w:tc>
          <w:tcPr>
            <w:tcW w:w="7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0.79</w:t>
            </w:r>
          </w:p>
        </w:tc>
      </w:tr>
      <w:tr w:rsidR="00036FE8" w:rsidTr="00036FE8">
        <w:tc>
          <w:tcPr>
            <w:tcW w:w="4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87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0.888</w:t>
            </w:r>
          </w:p>
        </w:tc>
        <w:tc>
          <w:tcPr>
            <w:tcW w:w="7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0.84</w:t>
            </w:r>
          </w:p>
        </w:tc>
      </w:tr>
      <w:tr w:rsidR="00036FE8" w:rsidTr="00036FE8">
        <w:tc>
          <w:tcPr>
            <w:tcW w:w="4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0.106</w:t>
            </w:r>
          </w:p>
        </w:tc>
        <w:tc>
          <w:tcPr>
            <w:tcW w:w="7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0.52</w:t>
            </w:r>
          </w:p>
        </w:tc>
      </w:tr>
      <w:tr w:rsidR="00036FE8" w:rsidTr="00036FE8">
        <w:tc>
          <w:tcPr>
            <w:tcW w:w="4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87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0.212</w:t>
            </w:r>
          </w:p>
        </w:tc>
        <w:tc>
          <w:tcPr>
            <w:tcW w:w="7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0.55</w:t>
            </w:r>
          </w:p>
        </w:tc>
      </w:tr>
      <w:tr w:rsidR="00036FE8" w:rsidTr="00036FE8">
        <w:tc>
          <w:tcPr>
            <w:tcW w:w="4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87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0.493</w:t>
            </w:r>
          </w:p>
        </w:tc>
        <w:tc>
          <w:tcPr>
            <w:tcW w:w="7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0.30</w:t>
            </w:r>
          </w:p>
        </w:tc>
      </w:tr>
      <w:tr w:rsidR="00036FE8" w:rsidTr="00036FE8">
        <w:tc>
          <w:tcPr>
            <w:tcW w:w="4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0.535</w:t>
            </w:r>
          </w:p>
        </w:tc>
        <w:tc>
          <w:tcPr>
            <w:tcW w:w="756" w:type="dxa"/>
          </w:tcPr>
          <w:p w:rsidR="00036FE8" w:rsidRDefault="00036FE8" w:rsidP="00036F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0.50</w:t>
            </w:r>
          </w:p>
        </w:tc>
      </w:tr>
    </w:tbl>
    <w:p w:rsidR="00036FE8" w:rsidRDefault="00036FE8" w:rsidP="00460B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textWrapping" w:clear="all"/>
      </w:r>
    </w:p>
    <w:p w:rsidR="00036FE8" w:rsidRPr="007C2654" w:rsidRDefault="00036FE8" w:rsidP="00460B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036FE8" w:rsidRPr="007C2654" w:rsidSect="00187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0DE5"/>
    <w:multiLevelType w:val="hybridMultilevel"/>
    <w:tmpl w:val="6BBEF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A9"/>
    <w:rsid w:val="00036FE8"/>
    <w:rsid w:val="00037EC0"/>
    <w:rsid w:val="0009425D"/>
    <w:rsid w:val="000D613A"/>
    <w:rsid w:val="00187887"/>
    <w:rsid w:val="002203D8"/>
    <w:rsid w:val="002314FB"/>
    <w:rsid w:val="002556B4"/>
    <w:rsid w:val="002A2CED"/>
    <w:rsid w:val="002A3807"/>
    <w:rsid w:val="002F6EAB"/>
    <w:rsid w:val="00306DA8"/>
    <w:rsid w:val="00311ABE"/>
    <w:rsid w:val="0038699F"/>
    <w:rsid w:val="003D160C"/>
    <w:rsid w:val="00460B98"/>
    <w:rsid w:val="004B2334"/>
    <w:rsid w:val="004E0C28"/>
    <w:rsid w:val="00543C1E"/>
    <w:rsid w:val="00556618"/>
    <w:rsid w:val="006061DD"/>
    <w:rsid w:val="00614A54"/>
    <w:rsid w:val="006E79FB"/>
    <w:rsid w:val="006F4EF8"/>
    <w:rsid w:val="0071615C"/>
    <w:rsid w:val="007220A9"/>
    <w:rsid w:val="007336BD"/>
    <w:rsid w:val="0076692B"/>
    <w:rsid w:val="007C2654"/>
    <w:rsid w:val="007E1EF6"/>
    <w:rsid w:val="007F1EA0"/>
    <w:rsid w:val="008F70ED"/>
    <w:rsid w:val="00940E57"/>
    <w:rsid w:val="00944001"/>
    <w:rsid w:val="00965BBC"/>
    <w:rsid w:val="009A41D3"/>
    <w:rsid w:val="009A5578"/>
    <w:rsid w:val="009C440B"/>
    <w:rsid w:val="009F52FD"/>
    <w:rsid w:val="00A203D2"/>
    <w:rsid w:val="00A457DB"/>
    <w:rsid w:val="00A86B0E"/>
    <w:rsid w:val="00A97460"/>
    <w:rsid w:val="00B522AE"/>
    <w:rsid w:val="00BD7F3B"/>
    <w:rsid w:val="00C00409"/>
    <w:rsid w:val="00C01721"/>
    <w:rsid w:val="00C15938"/>
    <w:rsid w:val="00CF2EB0"/>
    <w:rsid w:val="00D7070B"/>
    <w:rsid w:val="00DB5F0A"/>
    <w:rsid w:val="00E817F1"/>
    <w:rsid w:val="00EA43CC"/>
    <w:rsid w:val="00EB5A7D"/>
    <w:rsid w:val="00F66607"/>
    <w:rsid w:val="00F83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4B3E"/>
  <w15:docId w15:val="{D2FD69C2-384E-4EF7-A389-43EA4DE5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5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6B4"/>
    <w:pPr>
      <w:ind w:left="720"/>
      <w:contextualSpacing/>
    </w:pPr>
  </w:style>
  <w:style w:type="table" w:styleId="LightShading">
    <w:name w:val="Light Shading"/>
    <w:basedOn w:val="TableNormal"/>
    <w:uiPriority w:val="60"/>
    <w:rsid w:val="007669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0B"/>
    <w:rPr>
      <w:rFonts w:ascii="Tahoma" w:hAnsi="Tahoma" w:cs="Tahoma"/>
      <w:sz w:val="16"/>
      <w:szCs w:val="16"/>
    </w:rPr>
  </w:style>
  <w:style w:type="paragraph" w:customStyle="1" w:styleId="a">
    <w:rsid w:val="00311AB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ableSimple1">
    <w:name w:val="Table Simple 1"/>
    <w:basedOn w:val="TableNormal"/>
    <w:uiPriority w:val="99"/>
    <w:semiHidden/>
    <w:unhideWhenUsed/>
    <w:rsid w:val="00311AB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ghtShading-Accent3">
    <w:name w:val="Light Shading Accent 3"/>
    <w:basedOn w:val="TableNormal"/>
    <w:uiPriority w:val="60"/>
    <w:rsid w:val="00311A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1-Accent3">
    <w:name w:val="Medium List 1 Accent 3"/>
    <w:basedOn w:val="TableNormal"/>
    <w:uiPriority w:val="65"/>
    <w:rsid w:val="00311A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311A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Bekkar Khaled</cp:lastModifiedBy>
  <cp:revision>3</cp:revision>
  <cp:lastPrinted>2015-10-10T20:56:00Z</cp:lastPrinted>
  <dcterms:created xsi:type="dcterms:W3CDTF">2016-11-07T11:17:00Z</dcterms:created>
  <dcterms:modified xsi:type="dcterms:W3CDTF">2016-11-07T11:22:00Z</dcterms:modified>
</cp:coreProperties>
</file>