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65" w:rsidRPr="00E12AE4" w:rsidRDefault="00EC3A65" w:rsidP="00EC3A65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</w:rPr>
      </w:pPr>
      <w:r w:rsidRPr="001D5563">
        <w:rPr>
          <w:rFonts w:ascii="Traditional Arabic" w:hAnsi="Traditional Arabic" w:cs="Traditional Arabic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5.5pt;margin-top:.4pt;width:91.5pt;height:48.7pt;z-index:251660288" filled="t">
            <v:imagedata r:id="rId4" o:title=""/>
            <o:lock v:ext="edit" aspectratio="f"/>
          </v:shape>
          <o:OLEObject Type="Embed" ProgID="StaticMetafile" ShapeID="_x0000_s1026" DrawAspect="Content" ObjectID="_1554101885" r:id="rId5"/>
        </w:pic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الجمهورية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الجزائرية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الديمقراطيـة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Arial" w:hAnsi="Traditional Arabic" w:cs="Traditional Arabic"/>
          <w:b/>
          <w:bCs/>
          <w:sz w:val="44"/>
          <w:szCs w:val="44"/>
          <w:rtl/>
        </w:rPr>
        <w:t>الشعبيـة</w:t>
      </w:r>
    </w:p>
    <w:p w:rsidR="00EC3A65" w:rsidRPr="00E12AE4" w:rsidRDefault="00EC3A65" w:rsidP="00EC3A65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</w:rPr>
      </w:pPr>
      <w:proofErr w:type="gramStart"/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وزارة</w:t>
      </w:r>
      <w:proofErr w:type="gramEnd"/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التعليم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العالي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و</w:t>
      </w:r>
      <w:r>
        <w:rPr>
          <w:rFonts w:ascii="Traditional Arabic" w:eastAsia="Calibri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البحث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العلمي</w:t>
      </w:r>
    </w:p>
    <w:p w:rsidR="00EC3A65" w:rsidRPr="00E12AE4" w:rsidRDefault="00EC3A65" w:rsidP="00EC3A65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جامعـة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ابـن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  <w:rtl/>
        </w:rPr>
        <w:t>خلـدون</w:t>
      </w:r>
      <w:r w:rsidRPr="00E12AE4">
        <w:rPr>
          <w:rFonts w:ascii="Traditional Arabic" w:eastAsia="Calibri" w:hAnsi="Traditional Arabic" w:cs="Traditional Arabic"/>
          <w:b/>
          <w:bCs/>
          <w:sz w:val="44"/>
          <w:szCs w:val="44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-</w:t>
      </w:r>
      <w:proofErr w:type="spell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تيارت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-</w:t>
      </w:r>
      <w:proofErr w:type="spellEnd"/>
    </w:p>
    <w:p w:rsidR="00EC3A65" w:rsidRPr="00E12AE4" w:rsidRDefault="00EC3A65" w:rsidP="00EC3A65">
      <w:pPr>
        <w:bidi/>
        <w:spacing w:after="0" w:line="240" w:lineRule="auto"/>
        <w:ind w:left="-426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</w:rPr>
      </w:pPr>
      <w:r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    </w:t>
      </w:r>
      <w:proofErr w:type="gramStart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كلـية</w:t>
      </w:r>
      <w:proofErr w:type="gram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الرياضيات و</w:t>
      </w:r>
      <w:r>
        <w:rPr>
          <w:rFonts w:ascii="Traditional Arabic" w:eastAsia="Times New Roman" w:hAnsi="Traditional Arabic" w:cs="Traditional Arabic"/>
          <w:b/>
          <w:bCs/>
          <w:sz w:val="44"/>
          <w:szCs w:val="44"/>
        </w:rPr>
        <w:t xml:space="preserve"> 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الإعلام الآلي</w:t>
      </w:r>
    </w:p>
    <w:p w:rsidR="00EC3A65" w:rsidRPr="00E12AE4" w:rsidRDefault="00EC3A65" w:rsidP="00EC3A65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44"/>
          <w:szCs w:val="44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44"/>
          <w:szCs w:val="44"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2573557</wp:posOffset>
            </wp:positionH>
            <wp:positionV relativeFrom="paragraph">
              <wp:posOffset>5569</wp:posOffset>
            </wp:positionV>
            <wp:extent cx="1071196" cy="694592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96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الأم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ــــــــــــ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انــــة</w:t>
      </w:r>
      <w:proofErr w:type="gram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العــــام</w:t>
      </w:r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</w:rPr>
        <w:t>ــــــــــــــ</w:t>
      </w:r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ة</w:t>
      </w:r>
    </w:p>
    <w:p w:rsidR="00EC3A65" w:rsidRPr="00E12AE4" w:rsidRDefault="00EC3A65" w:rsidP="00EC3A65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proofErr w:type="gramStart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>مصلحة</w:t>
      </w:r>
      <w:proofErr w:type="gramEnd"/>
      <w:r w:rsidRPr="00E12AE4"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  <w:t xml:space="preserve"> المستخدمين </w:t>
      </w:r>
    </w:p>
    <w:p w:rsidR="00EC3A65" w:rsidRDefault="00EC3A65" w:rsidP="00EC3A65">
      <w:pPr>
        <w:bidi/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</w:rPr>
      </w:pPr>
      <w:r w:rsidRPr="001D5563">
        <w:rPr>
          <w:rFonts w:ascii="Traditional Arabic" w:eastAsia="Times New Roman" w:hAnsi="Traditional Arabic" w:cs="Traditional Arabic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pt;height:73.5pt" fillcolor="#a5a5a5 [2092]">
            <v:shadow color="#868686"/>
            <v:textpath style="font-family:&quot;Traditional Arabic&quot;;font-weight:bold;v-text-kern:t" trim="t" fitpath="t" string="إعـــــــــــــلان&#10;"/>
          </v:shape>
        </w:pict>
      </w:r>
    </w:p>
    <w:p w:rsidR="00EC3A65" w:rsidRDefault="00EC3A65" w:rsidP="00EC3A65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ليـــكـــــــــــــــــن فــــــــــي علـــــــــــــــــم الأســــــــــــــــــاتـــــــــــــــــــــذة الكـــــــــــــــــــــــــــــــــــرام</w:t>
      </w:r>
      <w:r w:rsidRPr="00DB3F0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،</w:t>
      </w:r>
    </w:p>
    <w:p w:rsidR="00EC3A65" w:rsidRPr="00795B7C" w:rsidRDefault="00EC3A65" w:rsidP="00EC3A6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أن القـــــــــــــــــــرعة الأولـــــــــــــــــــــية لعمــــــــــــــــــــــــــــــرة 2017 ستــــــــــــــــــــــــجرى غــــــــــــــــــدا الخمــــــــــيس المـــــــــــــــــــوافق ل 20 </w:t>
      </w:r>
      <w:proofErr w:type="spellStart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أفـــــــــــــريـــــل</w:t>
      </w:r>
      <w:proofErr w:type="spellEnd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2017 بقــــــــــاعــــــــــــــة </w:t>
      </w:r>
      <w:proofErr w:type="spellStart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الإجتـــماعــــات</w:t>
      </w:r>
      <w:proofErr w:type="spellEnd"/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بإدارة الكـــــــــليــــــــة و هـــــــــــــذا علـى الســــــاعــــــــــــة 14:00 زوالا فكونوا في المــــوعــــــــــــــد</w:t>
      </w:r>
    </w:p>
    <w:p w:rsidR="00EC3A65" w:rsidRDefault="00EC3A65" w:rsidP="00EC3A6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و شكــــــــــــــرا</w:t>
      </w:r>
    </w:p>
    <w:p w:rsidR="00EC3A65" w:rsidRPr="006B3842" w:rsidRDefault="00EC3A65" w:rsidP="00EC3A6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50"/>
          <w:szCs w:val="5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الأمين العام للكلية</w:t>
      </w:r>
    </w:p>
    <w:p w:rsidR="007E1545" w:rsidRDefault="007E1545"/>
    <w:sectPr w:rsidR="007E1545" w:rsidSect="00392E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C3A65"/>
    <w:rsid w:val="00392EF1"/>
    <w:rsid w:val="007E1545"/>
    <w:rsid w:val="00B34CF2"/>
    <w:rsid w:val="00EC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65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</dc:creator>
  <cp:keywords/>
  <dc:description/>
  <cp:lastModifiedBy>Université</cp:lastModifiedBy>
  <cp:revision>2</cp:revision>
  <dcterms:created xsi:type="dcterms:W3CDTF">2017-04-19T09:12:00Z</dcterms:created>
  <dcterms:modified xsi:type="dcterms:W3CDTF">2017-04-19T09:12:00Z</dcterms:modified>
</cp:coreProperties>
</file>